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3B" w:rsidRPr="00670472" w:rsidRDefault="007E3A5A" w:rsidP="00670472">
      <w:pPr>
        <w:snapToGrid w:val="0"/>
        <w:spacing w:after="120" w:line="520" w:lineRule="atLeast"/>
        <w:rPr>
          <w:rFonts w:ascii="標楷體" w:eastAsia="標楷體" w:hAnsi="標楷體" w:cs="Tahom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ahoma" w:hint="eastAsia"/>
          <w:b/>
          <w:sz w:val="32"/>
          <w:szCs w:val="32"/>
        </w:rPr>
        <w:t>參考</w:t>
      </w:r>
      <w:r w:rsidR="00670472" w:rsidRPr="00670472">
        <w:rPr>
          <w:rFonts w:ascii="標楷體" w:eastAsia="標楷體" w:hAnsi="標楷體" w:cs="Tahoma" w:hint="eastAsia"/>
          <w:b/>
          <w:sz w:val="32"/>
          <w:szCs w:val="32"/>
        </w:rPr>
        <w:t>附件二</w:t>
      </w:r>
    </w:p>
    <w:p w:rsidR="00D0736A" w:rsidRPr="00670472" w:rsidRDefault="00670472" w:rsidP="00670472">
      <w:pPr>
        <w:snapToGrid w:val="0"/>
        <w:spacing w:after="120" w:line="520" w:lineRule="atLeast"/>
        <w:jc w:val="center"/>
        <w:rPr>
          <w:rFonts w:eastAsia="標楷體" w:hAnsi="標楷體"/>
          <w:b/>
          <w:sz w:val="32"/>
          <w:szCs w:val="32"/>
        </w:rPr>
      </w:pPr>
      <w:r w:rsidRPr="00670472">
        <w:rPr>
          <w:rFonts w:eastAsia="標楷體" w:hAnsi="標楷體" w:hint="eastAsia"/>
          <w:b/>
          <w:sz w:val="36"/>
          <w:szCs w:val="36"/>
        </w:rPr>
        <w:t>104</w:t>
      </w:r>
      <w:r w:rsidRPr="00670472">
        <w:rPr>
          <w:rFonts w:eastAsia="標楷體" w:hAnsi="標楷體" w:hint="eastAsia"/>
          <w:b/>
          <w:sz w:val="36"/>
          <w:szCs w:val="36"/>
        </w:rPr>
        <w:t>年觀光產業關鍵人才培育計畫</w:t>
      </w:r>
      <w:r w:rsidR="00D0736A" w:rsidRPr="00670472">
        <w:rPr>
          <w:rFonts w:eastAsia="標楷體" w:hAnsi="標楷體" w:hint="eastAsia"/>
          <w:b/>
          <w:sz w:val="36"/>
          <w:szCs w:val="36"/>
        </w:rPr>
        <w:t>學員心得</w:t>
      </w:r>
    </w:p>
    <w:p w:rsidR="008B4B09" w:rsidRPr="008B4B09" w:rsidRDefault="00670472" w:rsidP="00670472">
      <w:pPr>
        <w:snapToGrid w:val="0"/>
        <w:spacing w:after="120" w:line="520" w:lineRule="atLeast"/>
        <w:ind w:left="640" w:hangingChars="200" w:hanging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一</w:t>
      </w:r>
      <w:r>
        <w:rPr>
          <w:rFonts w:ascii="新細明體" w:hAnsi="新細明體" w:hint="eastAsia"/>
          <w:sz w:val="32"/>
          <w:szCs w:val="32"/>
        </w:rPr>
        <w:t>、</w:t>
      </w:r>
      <w:r w:rsidR="00D0736A" w:rsidRPr="00B52536">
        <w:rPr>
          <w:rFonts w:eastAsia="標楷體" w:hAnsi="標楷體" w:hint="eastAsia"/>
          <w:sz w:val="32"/>
          <w:szCs w:val="32"/>
        </w:rPr>
        <w:t>參加旅行</w:t>
      </w:r>
      <w:r w:rsidR="009C623B">
        <w:rPr>
          <w:rFonts w:eastAsia="標楷體" w:hAnsi="標楷體" w:hint="eastAsia"/>
          <w:sz w:val="32"/>
          <w:szCs w:val="32"/>
        </w:rPr>
        <w:t>業</w:t>
      </w:r>
      <w:r w:rsidR="00D0736A" w:rsidRPr="00B52536">
        <w:rPr>
          <w:rFonts w:eastAsia="標楷體" w:hAnsi="標楷體" w:hint="eastAsia"/>
          <w:sz w:val="32"/>
          <w:szCs w:val="32"/>
        </w:rPr>
        <w:t>團體訓練的</w:t>
      </w:r>
      <w:r w:rsidR="008B4B09">
        <w:rPr>
          <w:rFonts w:eastAsia="標楷體" w:hAnsi="標楷體" w:hint="eastAsia"/>
          <w:sz w:val="32"/>
          <w:szCs w:val="32"/>
        </w:rPr>
        <w:t>威爾旅行社賴俊傑總經理</w:t>
      </w:r>
      <w:r w:rsidR="00D0736A" w:rsidRPr="00B52536">
        <w:rPr>
          <w:rFonts w:eastAsia="標楷體" w:hAnsi="標楷體" w:hint="eastAsia"/>
          <w:sz w:val="32"/>
          <w:szCs w:val="32"/>
        </w:rPr>
        <w:t>指出，</w:t>
      </w:r>
      <w:r w:rsidR="008B4B09">
        <w:rPr>
          <w:rFonts w:eastAsia="標楷體" w:hAnsi="標楷體" w:hint="eastAsia"/>
          <w:sz w:val="32"/>
          <w:szCs w:val="32"/>
        </w:rPr>
        <w:t>經過本次訓練，</w:t>
      </w:r>
      <w:r w:rsidR="008B4B09" w:rsidRPr="008B4B09">
        <w:rPr>
          <w:rFonts w:eastAsia="標楷體" w:hAnsi="標楷體" w:hint="eastAsia"/>
          <w:sz w:val="32"/>
          <w:szCs w:val="32"/>
        </w:rPr>
        <w:t>學習</w:t>
      </w:r>
      <w:r w:rsidR="008B4B09" w:rsidRPr="008B4B09">
        <w:rPr>
          <w:rFonts w:eastAsia="標楷體" w:hAnsi="標楷體" w:hint="eastAsia"/>
          <w:sz w:val="32"/>
          <w:szCs w:val="32"/>
        </w:rPr>
        <w:t>JTB</w:t>
      </w:r>
      <w:r w:rsidR="008B4B09">
        <w:rPr>
          <w:rFonts w:eastAsia="標楷體" w:hAnsi="標楷體" w:hint="eastAsia"/>
          <w:sz w:val="32"/>
          <w:szCs w:val="32"/>
        </w:rPr>
        <w:t>旅行社</w:t>
      </w:r>
      <w:r w:rsidR="008B4B09" w:rsidRPr="008B4B09">
        <w:rPr>
          <w:rFonts w:eastAsia="標楷體" w:hAnsi="標楷體" w:hint="eastAsia"/>
          <w:sz w:val="32"/>
          <w:szCs w:val="32"/>
        </w:rPr>
        <w:t>不斷開發旅遊產品屬性及任何可能的商機，此部分跟公司在做的是一致的。臺灣有許多好山好水，有許多尚未被發掘的好地方，不只是景點，還有人文、生態、文化、生活等，</w:t>
      </w:r>
      <w:proofErr w:type="gramStart"/>
      <w:r w:rsidR="008B4B09" w:rsidRPr="008B4B09">
        <w:rPr>
          <w:rFonts w:eastAsia="標楷體" w:hAnsi="標楷體" w:hint="eastAsia"/>
          <w:sz w:val="32"/>
          <w:szCs w:val="32"/>
        </w:rPr>
        <w:t>皆可套入</w:t>
      </w:r>
      <w:proofErr w:type="gramEnd"/>
      <w:r w:rsidR="008B4B09" w:rsidRPr="008B4B09">
        <w:rPr>
          <w:rFonts w:eastAsia="標楷體" w:hAnsi="標楷體" w:hint="eastAsia"/>
          <w:sz w:val="32"/>
          <w:szCs w:val="32"/>
        </w:rPr>
        <w:t>JTB</w:t>
      </w:r>
      <w:r w:rsidR="008B4B09" w:rsidRPr="008B4B09">
        <w:rPr>
          <w:rFonts w:eastAsia="標楷體" w:hAnsi="標楷體" w:hint="eastAsia"/>
          <w:sz w:val="32"/>
          <w:szCs w:val="32"/>
        </w:rPr>
        <w:t>旅行社強調的地域活化及體驗式旅遊的設計理念，使地域活化並創造觀光商機。另外在行程規劃上，安排</w:t>
      </w:r>
      <w:proofErr w:type="gramStart"/>
      <w:r w:rsidR="008B4B09" w:rsidRPr="008B4B09">
        <w:rPr>
          <w:rFonts w:eastAsia="標楷體" w:hAnsi="標楷體" w:hint="eastAsia"/>
          <w:sz w:val="32"/>
          <w:szCs w:val="32"/>
        </w:rPr>
        <w:t>體驗式的</w:t>
      </w:r>
      <w:proofErr w:type="gramEnd"/>
      <w:r w:rsidR="008B4B09" w:rsidRPr="008B4B09">
        <w:rPr>
          <w:rFonts w:eastAsia="標楷體" w:hAnsi="標楷體" w:hint="eastAsia"/>
          <w:sz w:val="32"/>
          <w:szCs w:val="32"/>
        </w:rPr>
        <w:t>五感旅遊，相信滿意度將會增加，且提高回流客的比例。</w:t>
      </w:r>
    </w:p>
    <w:p w:rsidR="008B4B09" w:rsidRDefault="00670472" w:rsidP="00670472">
      <w:pPr>
        <w:snapToGrid w:val="0"/>
        <w:spacing w:after="120" w:line="520" w:lineRule="atLeast"/>
        <w:ind w:left="640" w:hangingChars="200" w:hanging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>
        <w:rPr>
          <w:rFonts w:ascii="新細明體" w:hAnsi="新細明體" w:hint="eastAsia"/>
          <w:sz w:val="32"/>
          <w:szCs w:val="32"/>
        </w:rPr>
        <w:t>、</w:t>
      </w:r>
      <w:r w:rsidR="008B4B09" w:rsidRPr="008B4B09">
        <w:rPr>
          <w:rFonts w:eastAsia="標楷體" w:hAnsi="標楷體" w:hint="eastAsia"/>
          <w:sz w:val="32"/>
          <w:szCs w:val="32"/>
        </w:rPr>
        <w:t>參加旅行業團體訓練</w:t>
      </w:r>
      <w:proofErr w:type="gramStart"/>
      <w:r w:rsidR="008B4B09" w:rsidRPr="008B4B09">
        <w:rPr>
          <w:rFonts w:eastAsia="標楷體" w:hAnsi="標楷體" w:hint="eastAsia"/>
          <w:sz w:val="32"/>
          <w:szCs w:val="32"/>
        </w:rPr>
        <w:t>的欣聯航</w:t>
      </w:r>
      <w:proofErr w:type="gramEnd"/>
      <w:r w:rsidR="008B4B09" w:rsidRPr="008B4B09">
        <w:rPr>
          <w:rFonts w:eastAsia="標楷體" w:hAnsi="標楷體" w:hint="eastAsia"/>
          <w:sz w:val="32"/>
          <w:szCs w:val="32"/>
        </w:rPr>
        <w:t>國際旅行社郭智翔副理指出，</w:t>
      </w:r>
      <w:r w:rsidR="008B4B09" w:rsidRPr="00670472">
        <w:rPr>
          <w:rFonts w:eastAsia="標楷體" w:hAnsi="標楷體" w:hint="eastAsia"/>
          <w:sz w:val="32"/>
          <w:szCs w:val="32"/>
        </w:rPr>
        <w:t>日本服務業款待的精神是此次行程中感受到最大的衝擊，由小見大的服務細節，充分體驗到體貼入微的服務內涵。旅遊業為一具多元服務之特殊專業產業，服務過程環環相扣，任何缺失皆可能影響顧客滿意度，而從瀏覽旅行社網站及客服人員應答時，已在實際旅遊前感受服務。</w:t>
      </w:r>
    </w:p>
    <w:p w:rsidR="008B4B09" w:rsidRPr="008B4B09" w:rsidRDefault="008B4B09" w:rsidP="00670472">
      <w:pPr>
        <w:pStyle w:val="a6"/>
        <w:snapToGrid w:val="0"/>
        <w:spacing w:afterLines="50" w:after="180" w:line="520" w:lineRule="exact"/>
        <w:ind w:leftChars="0" w:left="709"/>
        <w:jc w:val="both"/>
        <w:rPr>
          <w:rFonts w:ascii="標楷體" w:eastAsia="標楷體" w:hAnsi="標楷體"/>
          <w:sz w:val="32"/>
          <w:szCs w:val="32"/>
        </w:rPr>
      </w:pPr>
      <w:r w:rsidRPr="008B4B09">
        <w:rPr>
          <w:rFonts w:ascii="標楷體" w:eastAsia="標楷體" w:hAnsi="標楷體" w:hint="eastAsia"/>
          <w:sz w:val="32"/>
          <w:szCs w:val="32"/>
        </w:rPr>
        <w:t>本次赴日本百年企業JTB旅行社學習其對於旅客服務的細節，再至樂天旅遊近距離觀察以電子商務著稱的新型旅遊服務企業，提供創新服務思維，的確有助於刺激我們思考如何再次提升臺灣旅遊產業的高度。</w:t>
      </w:r>
    </w:p>
    <w:p w:rsidR="008B4B09" w:rsidRPr="008B4B09" w:rsidRDefault="008B4B09" w:rsidP="00DE3B8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B4B09">
        <w:rPr>
          <w:rFonts w:ascii="標楷體" w:eastAsia="標楷體" w:hAnsi="標楷體" w:hint="eastAsia"/>
          <w:sz w:val="32"/>
          <w:szCs w:val="32"/>
        </w:rPr>
        <w:t>JTB旅行社以超過百年歷史的旅行社透過</w:t>
      </w:r>
      <w:r w:rsidRPr="008B4B09">
        <w:rPr>
          <w:rFonts w:ascii="標楷體" w:eastAsia="標楷體" w:hAnsi="標楷體" w:hint="eastAsia"/>
          <w:bCs/>
          <w:sz w:val="32"/>
          <w:szCs w:val="32"/>
        </w:rPr>
        <w:t>集團分社化重新定位為</w:t>
      </w:r>
      <w:r w:rsidRPr="008B4B09">
        <w:rPr>
          <w:rFonts w:ascii="標楷體" w:eastAsia="標楷體" w:hAnsi="標楷體" w:hint="eastAsia"/>
          <w:sz w:val="32"/>
          <w:szCs w:val="32"/>
        </w:rPr>
        <w:t>「</w:t>
      </w:r>
      <w:r w:rsidRPr="008B4B09">
        <w:rPr>
          <w:rFonts w:ascii="標楷體" w:eastAsia="標楷體" w:hAnsi="標楷體" w:hint="eastAsia"/>
          <w:bCs/>
          <w:sz w:val="32"/>
          <w:szCs w:val="32"/>
        </w:rPr>
        <w:t>解決問題」的企業，詮釋企業發展方向並運用科技力量有效做到資源的取得與分配。例如，不同分社負責企業旅遊的部門，可經由SFA （Sales Force Automation）管理系統整合各公司需求並分配服務提供程度，甚至有app軟體讓員工可隨時查詢，提供最即時的服務。</w:t>
      </w:r>
    </w:p>
    <w:p w:rsidR="008B4B09" w:rsidRPr="008B4B09" w:rsidRDefault="008B4B09" w:rsidP="00DE3B8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B4B09">
        <w:rPr>
          <w:rFonts w:ascii="標楷體" w:eastAsia="標楷體" w:hAnsi="標楷體" w:hint="eastAsia"/>
          <w:sz w:val="32"/>
          <w:szCs w:val="32"/>
        </w:rPr>
        <w:lastRenderedPageBreak/>
        <w:t>JTB旅行社針對日本團塊世代的頂級消費族Royal Road從網站質感到實體門市就可分辨出經營客群之差異化。從門市裝潢到接待人員不同，甚至可採取預約詢問旅遊行程規劃，都顯示出要做到「創造</w:t>
      </w:r>
      <w:proofErr w:type="gramStart"/>
      <w:r w:rsidRPr="008B4B09">
        <w:rPr>
          <w:rFonts w:ascii="標楷體" w:eastAsia="標楷體" w:hAnsi="標楷體" w:hint="eastAsia"/>
          <w:sz w:val="32"/>
          <w:szCs w:val="32"/>
        </w:rPr>
        <w:t>尊榮感的</w:t>
      </w:r>
      <w:proofErr w:type="gramEnd"/>
      <w:r w:rsidRPr="008B4B09">
        <w:rPr>
          <w:rFonts w:ascii="標楷體" w:eastAsia="標楷體" w:hAnsi="標楷體" w:hint="eastAsia"/>
          <w:sz w:val="32"/>
          <w:szCs w:val="32"/>
        </w:rPr>
        <w:t>品牌性格」</w:t>
      </w:r>
    </w:p>
    <w:p w:rsidR="008B4B09" w:rsidRPr="008B4B09" w:rsidRDefault="008B4B09" w:rsidP="00DE3B8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B4B09">
        <w:rPr>
          <w:rFonts w:ascii="標楷體" w:eastAsia="標楷體" w:hAnsi="標楷體" w:hint="eastAsia"/>
          <w:sz w:val="32"/>
          <w:szCs w:val="32"/>
        </w:rPr>
        <w:t>電子商務的旅遊平台是JTB旅行社與樂天旅行社不約而同提到的「</w:t>
      </w:r>
      <w:proofErr w:type="gramStart"/>
      <w:r w:rsidRPr="008B4B09">
        <w:rPr>
          <w:rFonts w:ascii="標楷體" w:eastAsia="標楷體" w:hAnsi="標楷體" w:hint="eastAsia"/>
          <w:sz w:val="32"/>
          <w:szCs w:val="32"/>
        </w:rPr>
        <w:t>場貸</w:t>
      </w:r>
      <w:proofErr w:type="gramEnd"/>
      <w:r w:rsidRPr="008B4B09">
        <w:rPr>
          <w:rFonts w:ascii="標楷體" w:eastAsia="標楷體" w:hAnsi="標楷體" w:hint="eastAsia"/>
          <w:sz w:val="32"/>
          <w:szCs w:val="32"/>
        </w:rPr>
        <w:t>」概念，透過供應商自行上架旅遊元件，可達到旅行社產品多樣化，並收取供應商網站欄位廣告費或交易手續費來增加收益，創造雙贏的局面。前提為該旅遊網站必須有相當大的流量與會員數才能有顯著的效益。</w:t>
      </w:r>
    </w:p>
    <w:p w:rsidR="000E2A47" w:rsidRDefault="00670472" w:rsidP="00670472">
      <w:pPr>
        <w:snapToGrid w:val="0"/>
        <w:spacing w:after="120" w:line="520" w:lineRule="atLeast"/>
        <w:ind w:left="640" w:hangingChars="200" w:hanging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ascii="新細明體" w:hAnsi="新細明體" w:hint="eastAsia"/>
          <w:sz w:val="32"/>
          <w:szCs w:val="32"/>
        </w:rPr>
        <w:t>、</w:t>
      </w:r>
      <w:r w:rsidR="009C623B">
        <w:rPr>
          <w:rFonts w:eastAsia="標楷體" w:hAnsi="標楷體" w:hint="eastAsia"/>
          <w:sz w:val="32"/>
          <w:szCs w:val="32"/>
        </w:rPr>
        <w:t>參加旅館業及觀光旅館業團體訓練的</w:t>
      </w:r>
      <w:r w:rsidR="000E2A47">
        <w:rPr>
          <w:rFonts w:eastAsia="標楷體" w:hAnsi="標楷體" w:hint="eastAsia"/>
          <w:sz w:val="32"/>
          <w:szCs w:val="32"/>
        </w:rPr>
        <w:t>台北深坑假日飯店劉亨慶總經理指出</w:t>
      </w:r>
      <w:r w:rsidR="009C623B">
        <w:rPr>
          <w:rFonts w:eastAsia="標楷體" w:hAnsi="標楷體" w:hint="eastAsia"/>
          <w:sz w:val="32"/>
          <w:szCs w:val="32"/>
        </w:rPr>
        <w:t>，</w:t>
      </w:r>
      <w:r w:rsidR="000E2A47" w:rsidRPr="000E2A47">
        <w:rPr>
          <w:rFonts w:eastAsia="標楷體" w:hAnsi="標楷體" w:hint="eastAsia"/>
          <w:sz w:val="32"/>
          <w:szCs w:val="32"/>
        </w:rPr>
        <w:t>這次課程聘請了國內各專業領域的知名教授授課，</w:t>
      </w:r>
      <w:r w:rsidR="000E2A47" w:rsidRPr="000E2A47">
        <w:rPr>
          <w:rFonts w:eastAsia="標楷體" w:hAnsi="標楷體"/>
          <w:sz w:val="32"/>
          <w:szCs w:val="32"/>
        </w:rPr>
        <w:t>在課堂中</w:t>
      </w:r>
      <w:r w:rsidR="000E2A47" w:rsidRPr="000E2A47">
        <w:rPr>
          <w:rFonts w:eastAsia="標楷體" w:hAnsi="標楷體" w:hint="eastAsia"/>
          <w:sz w:val="32"/>
          <w:szCs w:val="32"/>
        </w:rPr>
        <w:t>透過</w:t>
      </w:r>
      <w:r w:rsidR="000E2A47" w:rsidRPr="000E2A47">
        <w:rPr>
          <w:rFonts w:eastAsia="標楷體" w:hAnsi="標楷體"/>
          <w:sz w:val="32"/>
          <w:szCs w:val="32"/>
        </w:rPr>
        <w:t>學習</w:t>
      </w:r>
      <w:r w:rsidR="000E2A47" w:rsidRPr="000E2A47">
        <w:rPr>
          <w:rFonts w:eastAsia="標楷體" w:hAnsi="標楷體" w:hint="eastAsia"/>
          <w:sz w:val="32"/>
          <w:szCs w:val="32"/>
        </w:rPr>
        <w:t>和</w:t>
      </w:r>
      <w:r w:rsidR="000E2A47" w:rsidRPr="000E2A47">
        <w:rPr>
          <w:rFonts w:eastAsia="標楷體" w:hAnsi="標楷體"/>
          <w:sz w:val="32"/>
          <w:szCs w:val="32"/>
        </w:rPr>
        <w:t>分組討論，不但增進</w:t>
      </w:r>
      <w:r w:rsidR="000E2A47" w:rsidRPr="000E2A47">
        <w:rPr>
          <w:rFonts w:eastAsia="標楷體" w:hAnsi="標楷體" w:hint="eastAsia"/>
          <w:sz w:val="32"/>
          <w:szCs w:val="32"/>
        </w:rPr>
        <w:t>了</w:t>
      </w:r>
      <w:r w:rsidR="000E2A47" w:rsidRPr="000E2A47">
        <w:rPr>
          <w:rFonts w:eastAsia="標楷體" w:hAnsi="標楷體"/>
          <w:sz w:val="32"/>
          <w:szCs w:val="32"/>
        </w:rPr>
        <w:t>彼此之間的認識，</w:t>
      </w:r>
      <w:r w:rsidR="000E2A47" w:rsidRPr="000E2A47">
        <w:rPr>
          <w:rFonts w:eastAsia="標楷體" w:hAnsi="標楷體" w:hint="eastAsia"/>
          <w:sz w:val="32"/>
          <w:szCs w:val="32"/>
        </w:rPr>
        <w:t>並有很多</w:t>
      </w:r>
      <w:r w:rsidR="000E2A47" w:rsidRPr="000E2A47">
        <w:rPr>
          <w:rFonts w:eastAsia="標楷體" w:hAnsi="標楷體"/>
          <w:sz w:val="32"/>
          <w:szCs w:val="32"/>
        </w:rPr>
        <w:t>意見交流，</w:t>
      </w:r>
      <w:r w:rsidR="000E2A47" w:rsidRPr="000E2A47">
        <w:rPr>
          <w:rFonts w:eastAsia="標楷體" w:hAnsi="標楷體" w:hint="eastAsia"/>
          <w:sz w:val="32"/>
          <w:szCs w:val="32"/>
        </w:rPr>
        <w:t>互相</w:t>
      </w:r>
      <w:r w:rsidR="000E2A47" w:rsidRPr="000E2A47">
        <w:rPr>
          <w:rFonts w:eastAsia="標楷體" w:hAnsi="標楷體"/>
          <w:sz w:val="32"/>
          <w:szCs w:val="32"/>
        </w:rPr>
        <w:t>激勵認真的學習態度，</w:t>
      </w:r>
      <w:r w:rsidR="000E2A47" w:rsidRPr="000E2A47">
        <w:rPr>
          <w:rFonts w:eastAsia="標楷體" w:hAnsi="標楷體" w:hint="eastAsia"/>
          <w:sz w:val="32"/>
          <w:szCs w:val="32"/>
        </w:rPr>
        <w:t>進而</w:t>
      </w:r>
      <w:r w:rsidR="000E2A47" w:rsidRPr="000E2A47">
        <w:rPr>
          <w:rFonts w:eastAsia="標楷體" w:hAnsi="標楷體"/>
          <w:sz w:val="32"/>
          <w:szCs w:val="32"/>
        </w:rPr>
        <w:t>建立團隊</w:t>
      </w:r>
      <w:r w:rsidR="000E2A47" w:rsidRPr="000E2A47">
        <w:rPr>
          <w:rFonts w:eastAsia="標楷體" w:hAnsi="標楷體" w:hint="eastAsia"/>
          <w:sz w:val="32"/>
          <w:szCs w:val="32"/>
        </w:rPr>
        <w:t>的</w:t>
      </w:r>
      <w:r w:rsidR="000E2A47" w:rsidRPr="000E2A47">
        <w:rPr>
          <w:rFonts w:eastAsia="標楷體" w:hAnsi="標楷體"/>
          <w:sz w:val="32"/>
          <w:szCs w:val="32"/>
        </w:rPr>
        <w:t>默契，</w:t>
      </w:r>
      <w:r w:rsidR="000E2A47" w:rsidRPr="000E2A47">
        <w:rPr>
          <w:rFonts w:eastAsia="標楷體" w:hAnsi="標楷體" w:hint="eastAsia"/>
          <w:sz w:val="32"/>
          <w:szCs w:val="32"/>
        </w:rPr>
        <w:t>也因此大大</w:t>
      </w:r>
      <w:r w:rsidR="000E2A47" w:rsidRPr="000E2A47">
        <w:rPr>
          <w:rFonts w:eastAsia="標楷體" w:hAnsi="標楷體"/>
          <w:sz w:val="32"/>
          <w:szCs w:val="32"/>
        </w:rPr>
        <w:t>提升</w:t>
      </w:r>
      <w:r w:rsidR="000E2A47" w:rsidRPr="000E2A47">
        <w:rPr>
          <w:rFonts w:eastAsia="標楷體" w:hAnsi="標楷體" w:hint="eastAsia"/>
          <w:sz w:val="32"/>
          <w:szCs w:val="32"/>
        </w:rPr>
        <w:t>了在</w:t>
      </w:r>
      <w:proofErr w:type="gramStart"/>
      <w:r w:rsidR="000E2A47" w:rsidRPr="000E2A47">
        <w:rPr>
          <w:rFonts w:eastAsia="標楷體" w:hAnsi="標楷體" w:hint="eastAsia"/>
          <w:sz w:val="32"/>
          <w:szCs w:val="32"/>
        </w:rPr>
        <w:t>國外</w:t>
      </w:r>
      <w:r w:rsidR="000E2A47" w:rsidRPr="000E2A47">
        <w:rPr>
          <w:rFonts w:eastAsia="標楷體" w:hAnsi="標楷體"/>
          <w:sz w:val="32"/>
          <w:szCs w:val="32"/>
        </w:rPr>
        <w:t>參</w:t>
      </w:r>
      <w:proofErr w:type="gramEnd"/>
      <w:r w:rsidR="000E2A47" w:rsidRPr="000E2A47">
        <w:rPr>
          <w:rFonts w:eastAsia="標楷體" w:hAnsi="標楷體"/>
          <w:sz w:val="32"/>
          <w:szCs w:val="32"/>
        </w:rPr>
        <w:t>訪過程中的效果。</w:t>
      </w:r>
    </w:p>
    <w:p w:rsidR="000E2A47" w:rsidRDefault="000E2A47" w:rsidP="00670472">
      <w:pPr>
        <w:snapToGrid w:val="0"/>
        <w:spacing w:after="120" w:line="520" w:lineRule="atLeast"/>
        <w:ind w:left="567"/>
        <w:jc w:val="both"/>
        <w:rPr>
          <w:rFonts w:eastAsia="標楷體" w:hAnsi="標楷體"/>
          <w:sz w:val="32"/>
          <w:szCs w:val="32"/>
        </w:rPr>
      </w:pPr>
      <w:r w:rsidRPr="000E2A47">
        <w:rPr>
          <w:rFonts w:eastAsia="標楷體" w:hAnsi="標楷體"/>
          <w:sz w:val="32"/>
          <w:szCs w:val="32"/>
        </w:rPr>
        <w:t>參訪</w:t>
      </w:r>
      <w:r>
        <w:rPr>
          <w:rFonts w:eastAsia="標楷體" w:hAnsi="標楷體" w:hint="eastAsia"/>
          <w:sz w:val="32"/>
          <w:szCs w:val="32"/>
        </w:rPr>
        <w:t>泰國</w:t>
      </w:r>
      <w:r w:rsidRPr="000E2A47">
        <w:rPr>
          <w:rFonts w:eastAsia="標楷體" w:hAnsi="標楷體"/>
          <w:sz w:val="32"/>
          <w:szCs w:val="32"/>
        </w:rPr>
        <w:t>曼谷和清邁兩座知名觀光城市的過程中，接觸到不同的國家、不同的城市</w:t>
      </w:r>
      <w:r w:rsidRPr="000E2A47">
        <w:rPr>
          <w:rFonts w:eastAsia="標楷體" w:hAnsi="標楷體" w:hint="eastAsia"/>
          <w:sz w:val="32"/>
          <w:szCs w:val="32"/>
        </w:rPr>
        <w:t>、</w:t>
      </w:r>
      <w:r w:rsidRPr="000E2A47">
        <w:rPr>
          <w:rFonts w:eastAsia="標楷體" w:hAnsi="標楷體"/>
          <w:sz w:val="32"/>
          <w:szCs w:val="32"/>
        </w:rPr>
        <w:t>不同的經濟背景</w:t>
      </w:r>
      <w:r w:rsidRPr="000E2A47">
        <w:rPr>
          <w:rFonts w:eastAsia="標楷體" w:hAnsi="標楷體" w:hint="eastAsia"/>
          <w:sz w:val="32"/>
          <w:szCs w:val="32"/>
        </w:rPr>
        <w:t>、</w:t>
      </w:r>
      <w:r w:rsidRPr="000E2A47">
        <w:rPr>
          <w:rFonts w:eastAsia="標楷體" w:hAnsi="標楷體"/>
          <w:sz w:val="32"/>
          <w:szCs w:val="32"/>
        </w:rPr>
        <w:t>不同的民族</w:t>
      </w:r>
      <w:r w:rsidRPr="000E2A47">
        <w:rPr>
          <w:rFonts w:eastAsia="標楷體" w:hAnsi="標楷體" w:hint="eastAsia"/>
          <w:sz w:val="32"/>
          <w:szCs w:val="32"/>
        </w:rPr>
        <w:t>和</w:t>
      </w:r>
      <w:r w:rsidRPr="000E2A47">
        <w:rPr>
          <w:rFonts w:eastAsia="標楷體" w:hAnsi="標楷體"/>
          <w:sz w:val="32"/>
          <w:szCs w:val="32"/>
        </w:rPr>
        <w:t>不同的文化</w:t>
      </w:r>
      <w:r w:rsidRPr="000E2A47">
        <w:rPr>
          <w:rFonts w:eastAsia="標楷體" w:hAnsi="標楷體" w:hint="eastAsia"/>
          <w:sz w:val="32"/>
          <w:szCs w:val="32"/>
        </w:rPr>
        <w:t>，也</w:t>
      </w:r>
      <w:r w:rsidRPr="000E2A47">
        <w:rPr>
          <w:rFonts w:eastAsia="標楷體" w:hAnsi="標楷體"/>
          <w:sz w:val="32"/>
          <w:szCs w:val="32"/>
        </w:rPr>
        <w:t>感受到相同的努力</w:t>
      </w:r>
      <w:r w:rsidRPr="000E2A47">
        <w:rPr>
          <w:rFonts w:eastAsia="標楷體" w:hAnsi="標楷體" w:hint="eastAsia"/>
          <w:sz w:val="32"/>
          <w:szCs w:val="32"/>
        </w:rPr>
        <w:t>、最佳</w:t>
      </w:r>
      <w:r w:rsidRPr="000E2A47">
        <w:rPr>
          <w:rFonts w:eastAsia="標楷體" w:hAnsi="標楷體"/>
          <w:sz w:val="32"/>
          <w:szCs w:val="32"/>
        </w:rPr>
        <w:t>服務</w:t>
      </w:r>
      <w:r w:rsidRPr="000E2A47">
        <w:rPr>
          <w:rFonts w:eastAsia="標楷體" w:hAnsi="標楷體" w:hint="eastAsia"/>
          <w:sz w:val="32"/>
          <w:szCs w:val="32"/>
        </w:rPr>
        <w:t>和</w:t>
      </w:r>
      <w:r w:rsidRPr="000E2A47">
        <w:rPr>
          <w:rFonts w:eastAsia="標楷體" w:hAnsi="標楷體"/>
          <w:sz w:val="32"/>
          <w:szCs w:val="32"/>
        </w:rPr>
        <w:t>產品</w:t>
      </w:r>
      <w:r w:rsidRPr="000E2A47">
        <w:rPr>
          <w:rFonts w:eastAsia="標楷體" w:hAnsi="標楷體" w:hint="eastAsia"/>
          <w:sz w:val="32"/>
          <w:szCs w:val="32"/>
        </w:rPr>
        <w:t>的</w:t>
      </w:r>
      <w:r w:rsidRPr="000E2A47">
        <w:rPr>
          <w:rFonts w:eastAsia="標楷體" w:hAnsi="標楷體"/>
          <w:sz w:val="32"/>
          <w:szCs w:val="32"/>
        </w:rPr>
        <w:t>創新</w:t>
      </w:r>
      <w:r w:rsidRPr="000E2A47">
        <w:rPr>
          <w:rFonts w:eastAsia="標楷體" w:hAnsi="標楷體" w:hint="eastAsia"/>
          <w:sz w:val="32"/>
          <w:szCs w:val="32"/>
        </w:rPr>
        <w:t>，</w:t>
      </w:r>
      <w:proofErr w:type="gramStart"/>
      <w:r w:rsidRPr="000E2A47">
        <w:rPr>
          <w:rFonts w:eastAsia="標楷體" w:hAnsi="標楷體" w:hint="eastAsia"/>
          <w:sz w:val="32"/>
          <w:szCs w:val="32"/>
        </w:rPr>
        <w:t>可說是</w:t>
      </w:r>
      <w:r w:rsidRPr="000E2A47">
        <w:rPr>
          <w:rFonts w:eastAsia="標楷體" w:hAnsi="標楷體"/>
          <w:sz w:val="32"/>
          <w:szCs w:val="32"/>
        </w:rPr>
        <w:t>一次</w:t>
      </w:r>
      <w:proofErr w:type="gramEnd"/>
      <w:r w:rsidRPr="000E2A47">
        <w:rPr>
          <w:rFonts w:eastAsia="標楷體" w:hAnsi="標楷體"/>
          <w:sz w:val="32"/>
          <w:szCs w:val="32"/>
        </w:rPr>
        <w:t>收穫豐富的學習之旅。</w:t>
      </w:r>
      <w:r w:rsidRPr="000E2A47">
        <w:rPr>
          <w:rFonts w:eastAsia="標楷體" w:hAnsi="標楷體" w:hint="eastAsia"/>
          <w:sz w:val="32"/>
          <w:szCs w:val="32"/>
        </w:rPr>
        <w:t>亦</w:t>
      </w:r>
      <w:r w:rsidRPr="000E2A47">
        <w:rPr>
          <w:rFonts w:eastAsia="標楷體" w:hAnsi="標楷體"/>
          <w:sz w:val="32"/>
          <w:szCs w:val="32"/>
        </w:rPr>
        <w:t>幫助我在工作中，擴張</w:t>
      </w:r>
      <w:r w:rsidRPr="000E2A47">
        <w:rPr>
          <w:rFonts w:eastAsia="標楷體" w:hAnsi="標楷體" w:hint="eastAsia"/>
          <w:sz w:val="32"/>
          <w:szCs w:val="32"/>
        </w:rPr>
        <w:t>自我的</w:t>
      </w:r>
      <w:r w:rsidRPr="000E2A47">
        <w:rPr>
          <w:rFonts w:eastAsia="標楷體" w:hAnsi="標楷體"/>
          <w:sz w:val="32"/>
          <w:szCs w:val="32"/>
        </w:rPr>
        <w:t>視野</w:t>
      </w:r>
      <w:r w:rsidRPr="000E2A47">
        <w:rPr>
          <w:rFonts w:eastAsia="標楷體" w:hAnsi="標楷體" w:hint="eastAsia"/>
          <w:sz w:val="32"/>
          <w:szCs w:val="32"/>
        </w:rPr>
        <w:t>，做</w:t>
      </w:r>
      <w:r w:rsidRPr="000E2A47">
        <w:rPr>
          <w:rFonts w:eastAsia="標楷體" w:hAnsi="標楷體"/>
          <w:sz w:val="32"/>
          <w:szCs w:val="32"/>
        </w:rPr>
        <w:t>決策</w:t>
      </w:r>
      <w:r w:rsidRPr="000E2A47">
        <w:rPr>
          <w:rFonts w:eastAsia="標楷體" w:hAnsi="標楷體" w:hint="eastAsia"/>
          <w:sz w:val="32"/>
          <w:szCs w:val="32"/>
        </w:rPr>
        <w:t>時能</w:t>
      </w:r>
      <w:r w:rsidRPr="000E2A47">
        <w:rPr>
          <w:rFonts w:eastAsia="標楷體" w:hAnsi="標楷體"/>
          <w:sz w:val="32"/>
          <w:szCs w:val="32"/>
        </w:rPr>
        <w:t>考量更多</w:t>
      </w:r>
      <w:r w:rsidRPr="000E2A47">
        <w:rPr>
          <w:rFonts w:eastAsia="標楷體" w:hAnsi="標楷體" w:hint="eastAsia"/>
          <w:sz w:val="32"/>
          <w:szCs w:val="32"/>
        </w:rPr>
        <w:t>的</w:t>
      </w:r>
      <w:r w:rsidRPr="000E2A47">
        <w:rPr>
          <w:rFonts w:eastAsia="標楷體" w:hAnsi="標楷體"/>
          <w:sz w:val="32"/>
          <w:szCs w:val="32"/>
        </w:rPr>
        <w:t>層面，</w:t>
      </w:r>
      <w:r w:rsidRPr="000E2A47">
        <w:rPr>
          <w:rFonts w:eastAsia="標楷體" w:hAnsi="標楷體" w:hint="eastAsia"/>
          <w:sz w:val="32"/>
          <w:szCs w:val="32"/>
        </w:rPr>
        <w:t>所以實地</w:t>
      </w:r>
      <w:r w:rsidRPr="000E2A47">
        <w:rPr>
          <w:rFonts w:eastAsia="標楷體" w:hAnsi="標楷體"/>
          <w:sz w:val="32"/>
          <w:szCs w:val="32"/>
        </w:rPr>
        <w:t>參訪</w:t>
      </w:r>
      <w:r w:rsidRPr="000E2A47">
        <w:rPr>
          <w:rFonts w:eastAsia="標楷體" w:hAnsi="標楷體" w:hint="eastAsia"/>
          <w:sz w:val="32"/>
          <w:szCs w:val="32"/>
        </w:rPr>
        <w:t>觀摩</w:t>
      </w:r>
      <w:r w:rsidRPr="000E2A47">
        <w:rPr>
          <w:rFonts w:eastAsia="標楷體" w:hAnsi="標楷體"/>
          <w:sz w:val="32"/>
          <w:szCs w:val="32"/>
        </w:rPr>
        <w:t>加上課堂內</w:t>
      </w:r>
      <w:r w:rsidRPr="000E2A47">
        <w:rPr>
          <w:rFonts w:eastAsia="標楷體" w:hAnsi="標楷體" w:hint="eastAsia"/>
          <w:sz w:val="32"/>
          <w:szCs w:val="32"/>
        </w:rPr>
        <w:t>理論學習</w:t>
      </w:r>
      <w:r w:rsidRPr="000E2A47">
        <w:rPr>
          <w:rFonts w:eastAsia="標楷體" w:hAnsi="標楷體"/>
          <w:sz w:val="32"/>
          <w:szCs w:val="32"/>
        </w:rPr>
        <w:t>，</w:t>
      </w:r>
      <w:r w:rsidRPr="000E2A47">
        <w:rPr>
          <w:rFonts w:eastAsia="標楷體" w:hAnsi="標楷體" w:hint="eastAsia"/>
          <w:sz w:val="32"/>
          <w:szCs w:val="32"/>
        </w:rPr>
        <w:t>有相輔相成作用，</w:t>
      </w:r>
      <w:r w:rsidRPr="000E2A47">
        <w:rPr>
          <w:rFonts w:eastAsia="標楷體" w:hAnsi="標楷體"/>
          <w:sz w:val="32"/>
          <w:szCs w:val="32"/>
        </w:rPr>
        <w:t>學習成效豐</w:t>
      </w:r>
      <w:r w:rsidRPr="000E2A47">
        <w:rPr>
          <w:rFonts w:eastAsia="標楷體" w:hAnsi="標楷體" w:hint="eastAsia"/>
          <w:sz w:val="32"/>
          <w:szCs w:val="32"/>
        </w:rPr>
        <w:t>碩</w:t>
      </w:r>
      <w:r w:rsidRPr="000E2A47">
        <w:rPr>
          <w:rFonts w:eastAsia="標楷體" w:hAnsi="標楷體"/>
          <w:sz w:val="32"/>
          <w:szCs w:val="32"/>
        </w:rPr>
        <w:t>。</w:t>
      </w:r>
    </w:p>
    <w:p w:rsidR="00243707" w:rsidRPr="00243707" w:rsidRDefault="00243707" w:rsidP="00DE3B8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eastAsia="標楷體" w:hAnsi="標楷體"/>
          <w:sz w:val="32"/>
          <w:szCs w:val="32"/>
        </w:rPr>
      </w:pPr>
      <w:r w:rsidRPr="00243707">
        <w:rPr>
          <w:rFonts w:eastAsia="標楷體" w:hAnsi="標楷體" w:hint="eastAsia"/>
          <w:sz w:val="32"/>
          <w:szCs w:val="32"/>
        </w:rPr>
        <w:t>對於泰國各家旅館的印象就是從一踏進飯店，全體團員就被以</w:t>
      </w:r>
      <w:r w:rsidRPr="00243707">
        <w:rPr>
          <w:rFonts w:eastAsia="標楷體" w:hAnsi="標楷體"/>
          <w:sz w:val="32"/>
          <w:szCs w:val="32"/>
        </w:rPr>
        <w:t>傳統</w:t>
      </w:r>
      <w:r w:rsidRPr="00243707">
        <w:rPr>
          <w:rFonts w:eastAsia="標楷體" w:hAnsi="標楷體" w:hint="eastAsia"/>
          <w:sz w:val="32"/>
          <w:szCs w:val="32"/>
        </w:rPr>
        <w:t>泰國迎賓方式－花圈、香花手環、奉茶來接待，讓我感受到一</w:t>
      </w:r>
      <w:r w:rsidRPr="00243707">
        <w:rPr>
          <w:rFonts w:eastAsia="標楷體" w:hAnsi="標楷體"/>
          <w:sz w:val="32"/>
          <w:szCs w:val="32"/>
        </w:rPr>
        <w:t>進入</w:t>
      </w:r>
      <w:r w:rsidRPr="00243707">
        <w:rPr>
          <w:rFonts w:eastAsia="標楷體" w:hAnsi="標楷體" w:hint="eastAsia"/>
          <w:sz w:val="32"/>
          <w:szCs w:val="32"/>
        </w:rPr>
        <w:t>飯店就</w:t>
      </w:r>
      <w:r w:rsidRPr="00243707">
        <w:rPr>
          <w:rFonts w:eastAsia="標楷體" w:hAnsi="標楷體"/>
          <w:sz w:val="32"/>
          <w:szCs w:val="32"/>
        </w:rPr>
        <w:t>開始體驗泰國文化</w:t>
      </w:r>
      <w:r w:rsidRPr="00243707">
        <w:rPr>
          <w:rFonts w:eastAsia="標楷體" w:hAnsi="標楷體" w:hint="eastAsia"/>
          <w:sz w:val="32"/>
          <w:szCs w:val="32"/>
        </w:rPr>
        <w:t>般印象深刻。每家飯店也有其獨特的香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氛</w:t>
      </w:r>
      <w:proofErr w:type="gramEnd"/>
      <w:r w:rsidRPr="00243707">
        <w:rPr>
          <w:rFonts w:eastAsia="標楷體" w:hAnsi="標楷體" w:hint="eastAsia"/>
          <w:sz w:val="32"/>
          <w:szCs w:val="32"/>
        </w:rPr>
        <w:t>及對設計美學的堅持，讓客人記住美好的味道及感到身心愉悅。</w:t>
      </w:r>
    </w:p>
    <w:p w:rsidR="00243707" w:rsidRPr="00243707" w:rsidRDefault="00243707" w:rsidP="00DE3B8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eastAsia="標楷體" w:hAnsi="標楷體"/>
          <w:sz w:val="32"/>
          <w:szCs w:val="32"/>
        </w:rPr>
      </w:pPr>
      <w:r w:rsidRPr="00243707">
        <w:rPr>
          <w:rFonts w:eastAsia="標楷體" w:hAnsi="標楷體" w:hint="eastAsia"/>
          <w:sz w:val="32"/>
          <w:szCs w:val="32"/>
        </w:rPr>
        <w:lastRenderedPageBreak/>
        <w:t>泰國各家旅館在員工教育訓練方面，為了接待其他國家旅客，也表示尊重，要求員工必須學習中文及英文，以提供適切適時的服務。</w:t>
      </w:r>
    </w:p>
    <w:p w:rsidR="00243707" w:rsidRPr="00243707" w:rsidRDefault="00243707" w:rsidP="00DE3B8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eastAsia="標楷體" w:hAnsi="標楷體"/>
          <w:sz w:val="32"/>
          <w:szCs w:val="32"/>
        </w:rPr>
      </w:pPr>
      <w:r w:rsidRPr="00243707">
        <w:rPr>
          <w:rFonts w:eastAsia="標楷體" w:hAnsi="標楷體" w:hint="eastAsia"/>
          <w:sz w:val="32"/>
          <w:szCs w:val="32"/>
        </w:rPr>
        <w:t xml:space="preserve">Hilton </w:t>
      </w:r>
      <w:proofErr w:type="spellStart"/>
      <w:r w:rsidRPr="00243707">
        <w:rPr>
          <w:rFonts w:eastAsia="標楷體" w:hAnsi="標楷體" w:hint="eastAsia"/>
          <w:sz w:val="32"/>
          <w:szCs w:val="32"/>
        </w:rPr>
        <w:t>Sukhumvit</w:t>
      </w:r>
      <w:proofErr w:type="spellEnd"/>
      <w:r w:rsidRPr="00243707">
        <w:rPr>
          <w:rFonts w:eastAsia="標楷體" w:hAnsi="標楷體" w:hint="eastAsia"/>
          <w:sz w:val="32"/>
          <w:szCs w:val="32"/>
        </w:rPr>
        <w:t xml:space="preserve"> Bangkok</w:t>
      </w:r>
      <w:r w:rsidRPr="00243707">
        <w:rPr>
          <w:rFonts w:eastAsia="標楷體" w:hAnsi="標楷體" w:hint="eastAsia"/>
          <w:sz w:val="32"/>
          <w:szCs w:val="32"/>
        </w:rPr>
        <w:t>雖屬商務型酒店，但還是能感覺到服務的溫度，不論是接待的主管或是基層服務人員，愉悅的笑容、親切的接待、幽默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不</w:t>
      </w:r>
      <w:proofErr w:type="gramEnd"/>
      <w:r w:rsidRPr="00243707">
        <w:rPr>
          <w:rFonts w:eastAsia="標楷體" w:hAnsi="標楷體" w:hint="eastAsia"/>
          <w:sz w:val="32"/>
          <w:szCs w:val="32"/>
        </w:rPr>
        <w:t>失禮的風趣，在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在</w:t>
      </w:r>
      <w:proofErr w:type="gramEnd"/>
      <w:r w:rsidRPr="00243707">
        <w:rPr>
          <w:rFonts w:eastAsia="標楷體" w:hAnsi="標楷體" w:hint="eastAsia"/>
          <w:sz w:val="32"/>
          <w:szCs w:val="32"/>
        </w:rPr>
        <w:t>堅持「關注細節，服務到位」。</w:t>
      </w:r>
    </w:p>
    <w:p w:rsidR="00243707" w:rsidRPr="00243707" w:rsidRDefault="00243707" w:rsidP="00DE3B8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eastAsia="標楷體" w:hAnsi="標楷體"/>
          <w:sz w:val="32"/>
          <w:szCs w:val="32"/>
        </w:rPr>
      </w:pPr>
      <w:r w:rsidRPr="00243707">
        <w:rPr>
          <w:rFonts w:eastAsia="標楷體" w:hAnsi="標楷體" w:hint="eastAsia"/>
          <w:sz w:val="32"/>
          <w:szCs w:val="32"/>
        </w:rPr>
        <w:t>清邁香格里拉飯店</w:t>
      </w:r>
      <w:r w:rsidRPr="00243707">
        <w:rPr>
          <w:rFonts w:eastAsia="標楷體" w:hAnsi="標楷體" w:hint="eastAsia"/>
          <w:sz w:val="32"/>
          <w:szCs w:val="32"/>
        </w:rPr>
        <w:t xml:space="preserve">( </w:t>
      </w:r>
      <w:r w:rsidRPr="00243707">
        <w:rPr>
          <w:rFonts w:eastAsia="標楷體" w:hAnsi="標楷體"/>
          <w:sz w:val="32"/>
          <w:szCs w:val="32"/>
        </w:rPr>
        <w:t>Shangri-La Chiang Mai</w:t>
      </w:r>
      <w:r w:rsidRPr="00243707">
        <w:rPr>
          <w:rFonts w:eastAsia="標楷體" w:hAnsi="標楷體" w:hint="eastAsia"/>
          <w:sz w:val="32"/>
          <w:szCs w:val="32"/>
        </w:rPr>
        <w:t xml:space="preserve">) </w:t>
      </w:r>
      <w:r w:rsidRPr="00243707">
        <w:rPr>
          <w:rFonts w:eastAsia="標楷體" w:hAnsi="標楷體" w:hint="eastAsia"/>
          <w:sz w:val="32"/>
          <w:szCs w:val="32"/>
        </w:rPr>
        <w:t>的行銷業務部主管親自帶導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覽</w:t>
      </w:r>
      <w:proofErr w:type="gramEnd"/>
      <w:r w:rsidRPr="00243707">
        <w:rPr>
          <w:rFonts w:eastAsia="標楷體" w:hAnsi="標楷體" w:hint="eastAsia"/>
          <w:sz w:val="32"/>
          <w:szCs w:val="32"/>
        </w:rPr>
        <w:t>，除了展現專業的導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覽</w:t>
      </w:r>
      <w:proofErr w:type="gramEnd"/>
      <w:r w:rsidRPr="00243707">
        <w:rPr>
          <w:rFonts w:eastAsia="標楷體" w:hAnsi="標楷體" w:hint="eastAsia"/>
          <w:sz w:val="32"/>
          <w:szCs w:val="32"/>
        </w:rPr>
        <w:t>技巧外，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更會細數</w:t>
      </w:r>
      <w:proofErr w:type="gramEnd"/>
      <w:r w:rsidRPr="00243707">
        <w:rPr>
          <w:rFonts w:eastAsia="標楷體" w:hAnsi="標楷體" w:hint="eastAsia"/>
          <w:sz w:val="32"/>
          <w:szCs w:val="32"/>
        </w:rPr>
        <w:t>團員人數確保是否有跟上，對於導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覽</w:t>
      </w:r>
      <w:proofErr w:type="gramEnd"/>
      <w:r w:rsidRPr="00243707">
        <w:rPr>
          <w:rFonts w:eastAsia="標楷體" w:hAnsi="標楷體" w:hint="eastAsia"/>
          <w:sz w:val="32"/>
          <w:szCs w:val="32"/>
        </w:rPr>
        <w:t>時間精確管控，在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在</w:t>
      </w:r>
      <w:proofErr w:type="gramEnd"/>
      <w:r w:rsidRPr="00243707">
        <w:rPr>
          <w:rFonts w:eastAsia="標楷體" w:hAnsi="標楷體" w:hint="eastAsia"/>
          <w:sz w:val="32"/>
          <w:szCs w:val="32"/>
        </w:rPr>
        <w:t>顯示對客人的重視。</w:t>
      </w:r>
    </w:p>
    <w:p w:rsidR="00243707" w:rsidRDefault="00670472" w:rsidP="00670472">
      <w:pPr>
        <w:snapToGrid w:val="0"/>
        <w:spacing w:after="120" w:line="520" w:lineRule="atLeast"/>
        <w:ind w:left="640" w:hangingChars="200" w:hanging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>
        <w:rPr>
          <w:rFonts w:ascii="新細明體" w:hAnsi="新細明體" w:hint="eastAsia"/>
          <w:sz w:val="32"/>
          <w:szCs w:val="32"/>
        </w:rPr>
        <w:t>、</w:t>
      </w:r>
      <w:r w:rsidR="00243707" w:rsidRPr="00243707">
        <w:rPr>
          <w:rFonts w:eastAsia="標楷體" w:hAnsi="標楷體" w:hint="eastAsia"/>
          <w:sz w:val="32"/>
          <w:szCs w:val="32"/>
        </w:rPr>
        <w:t>陽明山天籟渡假酒店</w:t>
      </w:r>
      <w:r w:rsidR="000E2A47">
        <w:rPr>
          <w:rFonts w:eastAsia="標楷體" w:hAnsi="標楷體" w:hint="eastAsia"/>
          <w:sz w:val="32"/>
          <w:szCs w:val="32"/>
        </w:rPr>
        <w:t>王瑞華總經理指出</w:t>
      </w:r>
      <w:r w:rsidR="00243707">
        <w:rPr>
          <w:rFonts w:eastAsia="標楷體" w:hAnsi="標楷體" w:hint="eastAsia"/>
          <w:sz w:val="32"/>
          <w:szCs w:val="32"/>
        </w:rPr>
        <w:t>，</w:t>
      </w:r>
      <w:r w:rsidR="00243707" w:rsidRPr="00243707">
        <w:rPr>
          <w:rFonts w:eastAsia="標楷體" w:hAnsi="標楷體" w:hint="eastAsia"/>
          <w:sz w:val="32"/>
          <w:szCs w:val="32"/>
        </w:rPr>
        <w:t>本次</w:t>
      </w:r>
      <w:r w:rsidR="00243707">
        <w:rPr>
          <w:rFonts w:eastAsia="標楷體" w:hAnsi="標楷體" w:hint="eastAsia"/>
          <w:sz w:val="32"/>
          <w:szCs w:val="32"/>
        </w:rPr>
        <w:t>訓練</w:t>
      </w:r>
      <w:r w:rsidR="00243707" w:rsidRPr="00243707">
        <w:rPr>
          <w:rFonts w:eastAsia="標楷體" w:hAnsi="標楷體" w:hint="eastAsia"/>
          <w:sz w:val="32"/>
          <w:szCs w:val="32"/>
        </w:rPr>
        <w:t>結束後，有幾個方面可以立即應用在工作上：</w:t>
      </w:r>
      <w:r w:rsidR="00243707" w:rsidRPr="00243707">
        <w:rPr>
          <w:rFonts w:eastAsia="標楷體" w:hAnsi="標楷體" w:hint="eastAsia"/>
          <w:sz w:val="32"/>
          <w:szCs w:val="32"/>
        </w:rPr>
        <w:t xml:space="preserve"> </w:t>
      </w:r>
    </w:p>
    <w:p w:rsidR="00243707" w:rsidRPr="00243707" w:rsidRDefault="00243707" w:rsidP="0067047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eastAsia="標楷體" w:hAnsi="標楷體"/>
          <w:sz w:val="32"/>
          <w:szCs w:val="32"/>
        </w:rPr>
      </w:pPr>
      <w:r w:rsidRPr="00243707">
        <w:rPr>
          <w:rFonts w:eastAsia="標楷體" w:hAnsi="標楷體" w:hint="eastAsia"/>
          <w:sz w:val="32"/>
          <w:szCs w:val="32"/>
        </w:rPr>
        <w:t>這次在泰國參訪行程中對於硬體的感受是大同小異，而在接待過程中所受到的服務才是令人印象深刻的事。個人相信，每一次接待參觀都是行銷酒店的時機，因此，在事前了解來訪客人的背景及需求，依客人實際的需要安排飯店參訪路線；在適當的時候，點出客人沒有注意到，但其實是飯店的重要特點，並且說明該項特點會帶給客人如何的好處，使客人留下深刻印象。同時，依照參訪人數派出足夠人手支援，並安排不同路線，以免造成等待參觀，或分搭電梯而不及接應的狀況。</w:t>
      </w:r>
    </w:p>
    <w:p w:rsidR="00243707" w:rsidRPr="00243707" w:rsidRDefault="00243707" w:rsidP="0067047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eastAsia="標楷體" w:hAnsi="標楷體"/>
          <w:sz w:val="32"/>
          <w:szCs w:val="32"/>
        </w:rPr>
      </w:pPr>
      <w:r w:rsidRPr="00243707">
        <w:rPr>
          <w:rFonts w:eastAsia="標楷體" w:hAnsi="標楷體" w:hint="eastAsia"/>
          <w:sz w:val="32"/>
          <w:szCs w:val="32"/>
        </w:rPr>
        <w:t>本次參訪各家飯店所提供的設備，都是為了讓客人能有更好的體驗。例如：在城市酒店內的游泳池種植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大量植</w:t>
      </w:r>
      <w:proofErr w:type="gramEnd"/>
      <w:r w:rsidRPr="00243707">
        <w:rPr>
          <w:rFonts w:eastAsia="標楷體" w:hAnsi="標楷體" w:hint="eastAsia"/>
          <w:sz w:val="32"/>
          <w:szCs w:val="32"/>
        </w:rPr>
        <w:t>栽，創造綠的環境；在游泳池旁塑造沙灘的環境；在浴缸旁放置小象玩偶療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癒</w:t>
      </w:r>
      <w:proofErr w:type="gramEnd"/>
      <w:r w:rsidRPr="00243707">
        <w:rPr>
          <w:rFonts w:eastAsia="標楷體" w:hAnsi="標楷體" w:hint="eastAsia"/>
          <w:sz w:val="32"/>
          <w:szCs w:val="32"/>
        </w:rPr>
        <w:t>，極盡所能創造城市度假氛圍；</w:t>
      </w:r>
      <w:r w:rsidRPr="00243707">
        <w:rPr>
          <w:rFonts w:eastAsia="標楷體" w:hAnsi="標楷體" w:hint="eastAsia"/>
          <w:sz w:val="32"/>
          <w:szCs w:val="32"/>
        </w:rPr>
        <w:lastRenderedPageBreak/>
        <w:t>在城市酒店創造度假風，兼顧城市便利及度假需求完善的服務。</w:t>
      </w:r>
    </w:p>
    <w:p w:rsidR="00243707" w:rsidRPr="00243707" w:rsidRDefault="00243707" w:rsidP="00670472">
      <w:pPr>
        <w:pStyle w:val="a6"/>
        <w:numPr>
          <w:ilvl w:val="0"/>
          <w:numId w:val="6"/>
        </w:numPr>
        <w:snapToGrid w:val="0"/>
        <w:spacing w:afterLines="50" w:after="180" w:line="520" w:lineRule="exact"/>
        <w:ind w:leftChars="0"/>
        <w:jc w:val="both"/>
        <w:rPr>
          <w:rFonts w:eastAsia="標楷體" w:hAnsi="標楷體"/>
          <w:sz w:val="32"/>
          <w:szCs w:val="32"/>
        </w:rPr>
      </w:pPr>
      <w:r w:rsidRPr="00243707">
        <w:rPr>
          <w:rFonts w:eastAsia="標楷體" w:hAnsi="標楷體" w:hint="eastAsia"/>
          <w:sz w:val="32"/>
          <w:szCs w:val="32"/>
        </w:rPr>
        <w:t>本次參觀的飯店，有很多餐廳都是提供選項給客人，由客人決定自己想要的風味；例如：將木柴一字排列，由客人選擇自己喜愛的木柴燒烤牛排，做出自己的味道；或將茶葉置入小罐，類似精油的呈現，讓客人看得到聞的到，進而選擇；不再是冷冰冰以文字輔以圖片的平面菜單。</w:t>
      </w:r>
      <w:r>
        <w:rPr>
          <w:rFonts w:eastAsia="標楷體" w:hAnsi="標楷體" w:hint="eastAsia"/>
          <w:sz w:val="32"/>
          <w:szCs w:val="32"/>
        </w:rPr>
        <w:t>甚至有些餐廳</w:t>
      </w:r>
      <w:r w:rsidRPr="00243707">
        <w:rPr>
          <w:rFonts w:eastAsia="標楷體" w:hAnsi="標楷體" w:hint="eastAsia"/>
          <w:sz w:val="32"/>
          <w:szCs w:val="32"/>
        </w:rPr>
        <w:t>將麵條、米粉</w:t>
      </w:r>
      <w:r>
        <w:rPr>
          <w:rFonts w:eastAsia="標楷體" w:hAnsi="標楷體" w:hint="eastAsia"/>
          <w:sz w:val="32"/>
          <w:szCs w:val="32"/>
        </w:rPr>
        <w:t>等直接</w:t>
      </w:r>
      <w:r w:rsidRPr="00243707">
        <w:rPr>
          <w:rFonts w:eastAsia="標楷體" w:hAnsi="標楷體" w:hint="eastAsia"/>
          <w:sz w:val="32"/>
          <w:szCs w:val="32"/>
        </w:rPr>
        <w:t>吊掛於餐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檯</w:t>
      </w:r>
      <w:proofErr w:type="gramEnd"/>
      <w:r w:rsidRPr="00243707">
        <w:rPr>
          <w:rFonts w:eastAsia="標楷體" w:hAnsi="標楷體" w:hint="eastAsia"/>
          <w:sz w:val="32"/>
          <w:szCs w:val="32"/>
        </w:rPr>
        <w:t>上，</w:t>
      </w:r>
      <w:r>
        <w:rPr>
          <w:rFonts w:eastAsia="標楷體" w:hAnsi="標楷體" w:hint="eastAsia"/>
          <w:sz w:val="32"/>
          <w:szCs w:val="32"/>
        </w:rPr>
        <w:t>讓</w:t>
      </w:r>
      <w:r w:rsidRPr="00243707">
        <w:rPr>
          <w:rFonts w:eastAsia="標楷體" w:hAnsi="標楷體" w:hint="eastAsia"/>
          <w:sz w:val="32"/>
          <w:szCs w:val="32"/>
        </w:rPr>
        <w:t>客人看得見，直接選擇。這些陳列方式，除了是餐廳另類的裝置藝術，增添了吃飯的趣味外；同時也省去了將菜單翻譯成各式語言的困擾。</w:t>
      </w:r>
    </w:p>
    <w:p w:rsidR="009C623B" w:rsidRDefault="00670472" w:rsidP="00670472">
      <w:pPr>
        <w:snapToGrid w:val="0"/>
        <w:spacing w:after="120" w:line="520" w:lineRule="atLeast"/>
        <w:ind w:left="640" w:hangingChars="200" w:hanging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>
        <w:rPr>
          <w:rFonts w:ascii="新細明體" w:hAnsi="新細明體" w:hint="eastAsia"/>
          <w:sz w:val="32"/>
          <w:szCs w:val="32"/>
        </w:rPr>
        <w:t>、</w:t>
      </w:r>
      <w:r w:rsidR="00243707" w:rsidRPr="00243707">
        <w:rPr>
          <w:rFonts w:eastAsia="標楷體" w:hAnsi="標楷體" w:hint="eastAsia"/>
          <w:sz w:val="32"/>
          <w:szCs w:val="32"/>
        </w:rPr>
        <w:t>義大遊樂</w:t>
      </w:r>
      <w:proofErr w:type="gramStart"/>
      <w:r w:rsidR="00243707" w:rsidRPr="00243707">
        <w:rPr>
          <w:rFonts w:eastAsia="標楷體" w:hAnsi="標楷體" w:hint="eastAsia"/>
          <w:sz w:val="32"/>
          <w:szCs w:val="32"/>
        </w:rPr>
        <w:t>世界</w:t>
      </w:r>
      <w:r w:rsidR="00243707">
        <w:rPr>
          <w:rFonts w:eastAsia="標楷體" w:hAnsi="標楷體" w:hint="eastAsia"/>
          <w:sz w:val="32"/>
          <w:szCs w:val="32"/>
        </w:rPr>
        <w:t>辛佳琪</w:t>
      </w:r>
      <w:proofErr w:type="gramEnd"/>
      <w:r w:rsidR="009C623B">
        <w:rPr>
          <w:rFonts w:eastAsia="標楷體" w:hAnsi="標楷體" w:hint="eastAsia"/>
          <w:sz w:val="32"/>
          <w:szCs w:val="32"/>
        </w:rPr>
        <w:t>副</w:t>
      </w:r>
      <w:r w:rsidR="00243707">
        <w:rPr>
          <w:rFonts w:eastAsia="標楷體" w:hAnsi="標楷體" w:hint="eastAsia"/>
          <w:sz w:val="32"/>
          <w:szCs w:val="32"/>
        </w:rPr>
        <w:t>處長</w:t>
      </w:r>
      <w:r w:rsidR="009C623B">
        <w:rPr>
          <w:rFonts w:eastAsia="標楷體" w:hAnsi="標楷體" w:hint="eastAsia"/>
          <w:sz w:val="32"/>
          <w:szCs w:val="32"/>
        </w:rPr>
        <w:t>參加觀光遊樂業團體訓練</w:t>
      </w:r>
      <w:r w:rsidR="00243707">
        <w:rPr>
          <w:rFonts w:eastAsia="標楷體" w:hAnsi="標楷體" w:hint="eastAsia"/>
          <w:sz w:val="32"/>
          <w:szCs w:val="32"/>
        </w:rPr>
        <w:t>，她對環球影城的印象最為深刻。</w:t>
      </w:r>
      <w:r w:rsidR="00243707" w:rsidRPr="00243707">
        <w:rPr>
          <w:rFonts w:eastAsia="標楷體" w:hAnsi="標楷體" w:hint="eastAsia"/>
          <w:sz w:val="32"/>
          <w:szCs w:val="32"/>
        </w:rPr>
        <w:t>在與環球影城進行座談時，園區主管提到服務是不須透過語言傳達的，可以用笑容、行動等傳遞到遊客心中。在園區體驗</w:t>
      </w:r>
      <w:proofErr w:type="gramStart"/>
      <w:r w:rsidR="00243707" w:rsidRPr="00243707">
        <w:rPr>
          <w:rFonts w:eastAsia="標楷體" w:hAnsi="標楷體" w:hint="eastAsia"/>
          <w:sz w:val="32"/>
          <w:szCs w:val="32"/>
        </w:rPr>
        <w:t>期間，</w:t>
      </w:r>
      <w:proofErr w:type="gramEnd"/>
      <w:r w:rsidR="00243707" w:rsidRPr="00243707">
        <w:rPr>
          <w:rFonts w:eastAsia="標楷體" w:hAnsi="標楷體" w:hint="eastAsia"/>
          <w:sz w:val="32"/>
          <w:szCs w:val="32"/>
        </w:rPr>
        <w:t>確實感受到所謂服務不須透過語言，其中包含小朋友搭乘設施前，服務人員完善的安全確認、搭乘期間時時刻刻專注的看前顧後；搭乘完後，服務人員則於出口處等候並蹲下</w:t>
      </w:r>
      <w:r w:rsidR="00243707" w:rsidRPr="00243707">
        <w:rPr>
          <w:rFonts w:eastAsia="標楷體" w:hAnsi="標楷體" w:hint="eastAsia"/>
          <w:sz w:val="32"/>
          <w:szCs w:val="32"/>
        </w:rPr>
        <w:t>(</w:t>
      </w:r>
      <w:r w:rsidR="00243707" w:rsidRPr="00243707">
        <w:rPr>
          <w:rFonts w:eastAsia="標楷體" w:hAnsi="標楷體" w:hint="eastAsia"/>
          <w:sz w:val="32"/>
          <w:szCs w:val="32"/>
        </w:rPr>
        <w:t>以與小朋友相同的高度</w:t>
      </w:r>
      <w:r w:rsidR="00243707" w:rsidRPr="00243707">
        <w:rPr>
          <w:rFonts w:eastAsia="標楷體" w:hAnsi="標楷體" w:hint="eastAsia"/>
          <w:sz w:val="32"/>
          <w:szCs w:val="32"/>
        </w:rPr>
        <w:t>)</w:t>
      </w:r>
      <w:r w:rsidR="00243707" w:rsidRPr="00243707">
        <w:rPr>
          <w:rFonts w:eastAsia="標楷體" w:hAnsi="標楷體" w:hint="eastAsia"/>
          <w:sz w:val="32"/>
          <w:szCs w:val="32"/>
        </w:rPr>
        <w:t>與小朋友擊掌。我觀察到每位家長臉上的表情，呈現的是安心、放心、開心以及倍感窩心的感覺。</w:t>
      </w:r>
    </w:p>
    <w:p w:rsidR="00243707" w:rsidRPr="00243707" w:rsidRDefault="00243707" w:rsidP="00670472">
      <w:pPr>
        <w:snapToGrid w:val="0"/>
        <w:spacing w:after="120" w:line="520" w:lineRule="atLeast"/>
        <w:ind w:left="567"/>
        <w:jc w:val="both"/>
        <w:rPr>
          <w:rFonts w:eastAsia="標楷體" w:hAnsi="標楷體"/>
          <w:sz w:val="32"/>
          <w:szCs w:val="32"/>
        </w:rPr>
      </w:pPr>
      <w:r w:rsidRPr="00243707">
        <w:rPr>
          <w:rFonts w:eastAsia="標楷體" w:hAnsi="標楷體" w:hint="eastAsia"/>
          <w:sz w:val="32"/>
          <w:szCs w:val="32"/>
        </w:rPr>
        <w:t>而參訪時間是將近萬聖節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期間，</w:t>
      </w:r>
      <w:proofErr w:type="gramEnd"/>
      <w:r w:rsidRPr="00243707">
        <w:rPr>
          <w:rFonts w:eastAsia="標楷體" w:hAnsi="標楷體" w:hint="eastAsia"/>
          <w:sz w:val="32"/>
          <w:szCs w:val="32"/>
        </w:rPr>
        <w:t>園區道路上設有多處吉祥物人偶發送糖果給小朋友的活動，熱鬧的氣氛感染了父母及孩子們的心。遊園期間體驗了幾項人氣設施，體驗到</w:t>
      </w:r>
      <w:r w:rsidRPr="00243707">
        <w:rPr>
          <w:rFonts w:eastAsia="標楷體" w:hAnsi="標楷體" w:hint="eastAsia"/>
          <w:sz w:val="32"/>
          <w:szCs w:val="32"/>
        </w:rPr>
        <w:t>5D</w:t>
      </w:r>
      <w:r w:rsidRPr="00243707">
        <w:rPr>
          <w:rFonts w:eastAsia="標楷體" w:hAnsi="標楷體" w:hint="eastAsia"/>
          <w:sz w:val="32"/>
          <w:szCs w:val="32"/>
        </w:rPr>
        <w:t>感官的驚豔，除了安全無虞，當然也體驗到設施帶來的驚喜。園區的節慶裝置非常專業且出乎意料，商品的多元化及精緻度，預期可帶來很高的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提袋率</w:t>
      </w:r>
      <w:proofErr w:type="gramEnd"/>
      <w:r w:rsidRPr="00243707">
        <w:rPr>
          <w:rFonts w:eastAsia="標楷體" w:hAnsi="標楷體" w:hint="eastAsia"/>
          <w:sz w:val="32"/>
          <w:szCs w:val="32"/>
        </w:rPr>
        <w:t>，餐飲方面置入性行銷及無形中看到排隊人潮中所謂來到影</w:t>
      </w:r>
      <w:proofErr w:type="gramStart"/>
      <w:r w:rsidRPr="00243707">
        <w:rPr>
          <w:rFonts w:eastAsia="標楷體" w:hAnsi="標楷體" w:hint="eastAsia"/>
          <w:sz w:val="32"/>
          <w:szCs w:val="32"/>
        </w:rPr>
        <w:t>城非吃</w:t>
      </w:r>
      <w:proofErr w:type="gramEnd"/>
      <w:r w:rsidRPr="00243707">
        <w:rPr>
          <w:rFonts w:eastAsia="標楷體" w:hAnsi="標楷體" w:hint="eastAsia"/>
          <w:sz w:val="32"/>
          <w:szCs w:val="32"/>
        </w:rPr>
        <w:t>不可的東西</w:t>
      </w:r>
      <w:r w:rsidRPr="00243707">
        <w:rPr>
          <w:rFonts w:eastAsia="標楷體" w:hAnsi="標楷體" w:hint="eastAsia"/>
          <w:sz w:val="32"/>
          <w:szCs w:val="32"/>
        </w:rPr>
        <w:t>(</w:t>
      </w:r>
      <w:r w:rsidRPr="00243707">
        <w:rPr>
          <w:rFonts w:eastAsia="標楷體" w:hAnsi="標楷體" w:hint="eastAsia"/>
          <w:sz w:val="32"/>
          <w:szCs w:val="32"/>
        </w:rPr>
        <w:t>蜂蜜啤酒、火雞腿</w:t>
      </w:r>
      <w:r w:rsidRPr="00243707">
        <w:rPr>
          <w:rFonts w:eastAsia="標楷體" w:hAnsi="標楷體" w:hint="eastAsia"/>
          <w:sz w:val="32"/>
          <w:szCs w:val="32"/>
        </w:rPr>
        <w:t>..</w:t>
      </w:r>
      <w:r w:rsidRPr="00243707">
        <w:rPr>
          <w:rFonts w:eastAsia="標楷體" w:hAnsi="標楷體" w:hint="eastAsia"/>
          <w:sz w:val="32"/>
          <w:szCs w:val="32"/>
        </w:rPr>
        <w:t>等</w:t>
      </w:r>
      <w:r w:rsidRPr="00243707">
        <w:rPr>
          <w:rFonts w:eastAsia="標楷體" w:hAnsi="標楷體" w:hint="eastAsia"/>
          <w:sz w:val="32"/>
          <w:szCs w:val="32"/>
        </w:rPr>
        <w:t>)</w:t>
      </w:r>
      <w:r w:rsidRPr="00243707">
        <w:rPr>
          <w:rFonts w:eastAsia="標楷體" w:hAnsi="標楷體" w:hint="eastAsia"/>
          <w:sz w:val="32"/>
          <w:szCs w:val="32"/>
        </w:rPr>
        <w:t>，果真名</w:t>
      </w:r>
      <w:r w:rsidRPr="00243707">
        <w:rPr>
          <w:rFonts w:eastAsia="標楷體" w:hAnsi="標楷體" w:hint="eastAsia"/>
          <w:sz w:val="32"/>
          <w:szCs w:val="32"/>
        </w:rPr>
        <w:lastRenderedPageBreak/>
        <w:t>不虛傳，讓遊客感受到如此用心的經營理念。這些都</w:t>
      </w:r>
      <w:r>
        <w:rPr>
          <w:rFonts w:eastAsia="標楷體" w:hAnsi="標楷體" w:hint="eastAsia"/>
          <w:sz w:val="32"/>
          <w:szCs w:val="32"/>
        </w:rPr>
        <w:t>是</w:t>
      </w:r>
      <w:r w:rsidRPr="00243707">
        <w:rPr>
          <w:rFonts w:eastAsia="標楷體" w:hAnsi="標楷體" w:hint="eastAsia"/>
          <w:sz w:val="32"/>
          <w:szCs w:val="32"/>
        </w:rPr>
        <w:t>臺灣主題樂園需要學習的地方，也是</w:t>
      </w:r>
      <w:r>
        <w:rPr>
          <w:rFonts w:eastAsia="標楷體" w:hAnsi="標楷體" w:hint="eastAsia"/>
          <w:sz w:val="32"/>
          <w:szCs w:val="32"/>
        </w:rPr>
        <w:t>她返回工作崗位後，</w:t>
      </w:r>
      <w:r w:rsidRPr="00243707">
        <w:rPr>
          <w:rFonts w:eastAsia="標楷體" w:hAnsi="標楷體" w:hint="eastAsia"/>
          <w:sz w:val="32"/>
          <w:szCs w:val="32"/>
        </w:rPr>
        <w:t>想要</w:t>
      </w:r>
      <w:r>
        <w:rPr>
          <w:rFonts w:eastAsia="標楷體" w:hAnsi="標楷體" w:hint="eastAsia"/>
          <w:sz w:val="32"/>
          <w:szCs w:val="32"/>
        </w:rPr>
        <w:t>陸續改變的</w:t>
      </w:r>
      <w:r w:rsidRPr="00243707">
        <w:rPr>
          <w:rFonts w:eastAsia="標楷體" w:hAnsi="標楷體" w:hint="eastAsia"/>
          <w:sz w:val="32"/>
          <w:szCs w:val="32"/>
        </w:rPr>
        <w:t>。</w:t>
      </w:r>
    </w:p>
    <w:sectPr w:rsidR="00243707" w:rsidRPr="00243707" w:rsidSect="00A569D6">
      <w:footerReference w:type="even" r:id="rId8"/>
      <w:footerReference w:type="default" r:id="rId9"/>
      <w:pgSz w:w="11906" w:h="16838" w:code="9"/>
      <w:pgMar w:top="907" w:right="1361" w:bottom="1134" w:left="1361" w:header="96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EF" w:rsidRDefault="001175EF">
      <w:r>
        <w:separator/>
      </w:r>
    </w:p>
  </w:endnote>
  <w:endnote w:type="continuationSeparator" w:id="0">
    <w:p w:rsidR="001175EF" w:rsidRDefault="001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09" w:rsidRDefault="00243707" w:rsidP="00824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C09" w:rsidRDefault="001175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09" w:rsidRDefault="00243707" w:rsidP="00824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A5A">
      <w:rPr>
        <w:rStyle w:val="a5"/>
        <w:noProof/>
      </w:rPr>
      <w:t>5</w:t>
    </w:r>
    <w:r>
      <w:rPr>
        <w:rStyle w:val="a5"/>
      </w:rPr>
      <w:fldChar w:fldCharType="end"/>
    </w:r>
  </w:p>
  <w:p w:rsidR="00AC3C09" w:rsidRDefault="001175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EF" w:rsidRDefault="001175EF">
      <w:r>
        <w:separator/>
      </w:r>
    </w:p>
  </w:footnote>
  <w:footnote w:type="continuationSeparator" w:id="0">
    <w:p w:rsidR="001175EF" w:rsidRDefault="0011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BD"/>
    <w:multiLevelType w:val="hybridMultilevel"/>
    <w:tmpl w:val="439AF0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C3378E0"/>
    <w:multiLevelType w:val="hybridMultilevel"/>
    <w:tmpl w:val="08D04F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924299"/>
    <w:multiLevelType w:val="hybridMultilevel"/>
    <w:tmpl w:val="6318E67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4456DDC"/>
    <w:multiLevelType w:val="hybridMultilevel"/>
    <w:tmpl w:val="8F645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1731502"/>
    <w:multiLevelType w:val="hybridMultilevel"/>
    <w:tmpl w:val="B2F044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2975419"/>
    <w:multiLevelType w:val="hybridMultilevel"/>
    <w:tmpl w:val="F2EA946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796728CC"/>
    <w:multiLevelType w:val="hybridMultilevel"/>
    <w:tmpl w:val="C720AC3A"/>
    <w:lvl w:ilvl="0" w:tplc="BF48AAC2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DC41E11"/>
    <w:multiLevelType w:val="hybridMultilevel"/>
    <w:tmpl w:val="59522A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36A"/>
    <w:rsid w:val="000E2A47"/>
    <w:rsid w:val="001175EF"/>
    <w:rsid w:val="001255E6"/>
    <w:rsid w:val="00243707"/>
    <w:rsid w:val="00360107"/>
    <w:rsid w:val="005B36BC"/>
    <w:rsid w:val="00670472"/>
    <w:rsid w:val="007A3246"/>
    <w:rsid w:val="007E3A5A"/>
    <w:rsid w:val="0085424A"/>
    <w:rsid w:val="008B4B09"/>
    <w:rsid w:val="00920FEC"/>
    <w:rsid w:val="009C623B"/>
    <w:rsid w:val="00D0736A"/>
    <w:rsid w:val="00DE3B82"/>
    <w:rsid w:val="00E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7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0736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0736A"/>
  </w:style>
  <w:style w:type="paragraph" w:styleId="a6">
    <w:name w:val="List Paragraph"/>
    <w:basedOn w:val="a"/>
    <w:uiPriority w:val="34"/>
    <w:qFormat/>
    <w:rsid w:val="008B4B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yjliou</dc:creator>
  <cp:lastModifiedBy>張莉瑛</cp:lastModifiedBy>
  <cp:revision>4</cp:revision>
  <dcterms:created xsi:type="dcterms:W3CDTF">2015-11-27T08:52:00Z</dcterms:created>
  <dcterms:modified xsi:type="dcterms:W3CDTF">2015-11-27T09:58:00Z</dcterms:modified>
</cp:coreProperties>
</file>